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27E3" w:rsidRPr="00D127E3" w:rsidRDefault="00D127E3" w:rsidP="006F55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Особенности подросткового возраста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Подросток, подростковая школа, подростковый возраст… Эти слова являются привычными для педагогов, родителей. Как часто мы задумываемся, а что скрыто в этих словах, о чем они. Во всех научных источниках возрастной период с 12-16 лет называется, как «трудный», «критический».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Давайте посмотрим почему?</w:t>
      </w:r>
    </w:p>
    <w:p w:rsidR="00D127E3" w:rsidRPr="00D127E3" w:rsidRDefault="00D127E3" w:rsidP="006F5554">
      <w:pPr>
        <w:numPr>
          <w:ilvl w:val="0"/>
          <w:numId w:val="1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Чувство взрослости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 претендует на равноправие в отношениях со старшими, идет на конфликт, отстаивая свою «взрослую» позицию. Сравнивать себя с взрослыми, приходит к заключению, что между ним и взрослым никакой разницы нет, претендует на равные с взрослым права. Эта позиция проявляется во внешнем облике, в манерах. Появление у подростков собственной линии поведения, определенных взглядов.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Взрослый для ребенка играет роль помощника и наставника. В учителях ребята начинают ценить не только личностные качества, но и профессионализм, разумную требовательность.</w:t>
      </w:r>
    </w:p>
    <w:p w:rsidR="00D127E3" w:rsidRPr="00D127E3" w:rsidRDefault="00D127E3" w:rsidP="006F5554">
      <w:pPr>
        <w:numPr>
          <w:ilvl w:val="0"/>
          <w:numId w:val="2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Стремление к самостоятельности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Подросток часто сталкивается с неготовностью, нежеланием взрослых принять и понять это. Отчуждение от взрослых.</w:t>
      </w:r>
    </w:p>
    <w:p w:rsidR="00D127E3" w:rsidRPr="00D127E3" w:rsidRDefault="00D127E3" w:rsidP="006F5554">
      <w:pPr>
        <w:numPr>
          <w:ilvl w:val="0"/>
          <w:numId w:val="3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Усиление авторитета группы сверстников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 отношениях со сверстниками подростки отрабатывают способы взаимоотношений, проходят особую школу социальных отношений. В процессе в общении со сверстниками развиваются навыки взаимопонимания, взаимодействия и взаимовлияния.</w:t>
      </w:r>
    </w:p>
    <w:p w:rsidR="00D127E3" w:rsidRPr="00D127E3" w:rsidRDefault="00D127E3" w:rsidP="006F5554">
      <w:pPr>
        <w:numPr>
          <w:ilvl w:val="0"/>
          <w:numId w:val="4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Снижение интереса к учебной деятельности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Меняется внутренняя позиция по отношению к школе, к учению, к педагогам, он игнорирует учебную деятельность. Рост конфликтности с педагогами, родителями.</w:t>
      </w:r>
    </w:p>
    <w:p w:rsidR="00D127E3" w:rsidRPr="00D127E3" w:rsidRDefault="00D127E3" w:rsidP="006F5554">
      <w:pPr>
        <w:numPr>
          <w:ilvl w:val="0"/>
          <w:numId w:val="5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Стремление занять определенное место в классе, добиться признания сверстников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Важным стимулом к учению является стремление занять определенное положение в классе, добиться признания сверстников. При этом для подростка продолжают иметь значение оценки, так как высокая оценка дает возможность подтвердить свои способности.</w:t>
      </w:r>
    </w:p>
    <w:p w:rsidR="00D127E3" w:rsidRPr="00D127E3" w:rsidRDefault="00D127E3" w:rsidP="006F5554">
      <w:pPr>
        <w:numPr>
          <w:ilvl w:val="0"/>
          <w:numId w:val="6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самосознания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Подростки начинают активно интересоваться проблемами общения, поиска смысла жизни, социальной справедливости.</w:t>
      </w:r>
    </w:p>
    <w:p w:rsidR="00D127E3" w:rsidRPr="00D127E3" w:rsidRDefault="00D127E3" w:rsidP="006F5554">
      <w:pPr>
        <w:numPr>
          <w:ilvl w:val="0"/>
          <w:numId w:val="7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рефлексии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Изменяется содержание самооценки, формируется чувство взрослости. Развитие рефлексии характеризуется повышенной склонностью к самонаблюдению. Подросток ищет ответ на вопрос: Каков он среди других.</w:t>
      </w:r>
    </w:p>
    <w:p w:rsidR="00D127E3" w:rsidRPr="00D127E3" w:rsidRDefault="00D127E3" w:rsidP="006F5554">
      <w:pPr>
        <w:numPr>
          <w:ilvl w:val="0"/>
          <w:numId w:val="8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Формирование «Образа – Я»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Формирование «образа – Я» сопровождается сильным аффектным переживанием.</w:t>
      </w:r>
    </w:p>
    <w:p w:rsidR="00D127E3" w:rsidRPr="00D127E3" w:rsidRDefault="00D127E3" w:rsidP="006F5554">
      <w:pPr>
        <w:numPr>
          <w:ilvl w:val="0"/>
          <w:numId w:val="9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Развитие самооценки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Связано с анализом своих переживаний. Подросток впервые, изучая свой внутренний мир, убеждается в том, что они уникальны и неповторимы, склоны к одиночеству.</w:t>
      </w:r>
    </w:p>
    <w:p w:rsidR="00D127E3" w:rsidRPr="00D127E3" w:rsidRDefault="00D127E3" w:rsidP="006F5554">
      <w:pPr>
        <w:numPr>
          <w:ilvl w:val="0"/>
          <w:numId w:val="10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lastRenderedPageBreak/>
        <w:t>Развитие интересов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Они еще не устойчивы и разноплановые. Стремление к новизне, потребность в получении новых ощущений. В этот период виной является поведение родителей, которые не способствуют развитию стойких интересов у своих детей.</w:t>
      </w:r>
    </w:p>
    <w:p w:rsidR="00D127E3" w:rsidRPr="00D127E3" w:rsidRDefault="00D127E3" w:rsidP="006F5554">
      <w:pPr>
        <w:numPr>
          <w:ilvl w:val="0"/>
          <w:numId w:val="11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244147"/>
          <w:sz w:val="18"/>
          <w:lang w:eastAsia="ru-RU"/>
        </w:rPr>
        <w:t>Повышенная чувствительность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Повышается тревожность в сфере общения со сверстниками, взрослыми. Раздражительность и возбудимость, эмоциональная лабильность. Эмоции подростка более глубокие и сильные. Повышенный интерес к своей внешности.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Если подытожить возрастные особенности то можно сказать, что подростковый возраст – период активного формирования мировоззрения человека –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подростка. Самооценка является центральным новообразованием подросткового возраста, а ведущей деятельностью является общение и общественно значимая деятельность. Из-за непонимания родителями детей возникают конфликты в общении. В связи с этим возникает неудовлетворенность в общении, которая компенсируется в общении со сверстниками, авторитет которых играет очень значимую роль. Возникает потребность в достойном положении в коллективе сверстников, стремление обзавестись верным другом, отвращение к необоснованным запретам.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Как мы общаемся с подростком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Очень важно позаботиться о том, чтобы создать ребенку ситуацию с гарантированным успехом. Возможно, это потребует от родителя некоторого изменения требований к ребенку. Например, на семейном совете родитель может предложить специально создать такую ситуацию, которая поможет развитию у ребенка чувства адекватности и самооценки. В этой ситуации родитель может помочь ребенку выбрать те задания, с которыми он, с точки зрения родителя, способен справиться, и затем дать ему возможность продемонстрировать свой успех в семье. Успех порождает успех и развивает  уверенность в своих силах, как у ребенка, так и у родителей.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Для того чтобы поддержать ребенка необходимо: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Опираться на сильные стороны ребенка.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Избегать подчеркивания промахов ребенка.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Показывать, что Вы удовлетворены ребенком.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и желать демонстрировать любовь к ребенку.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помочь ребенку разбить большие задания на более мелкие, такие, с которыми он может справиться.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Проводить больше времени с ребенком.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Внести юмор во взаимоотношения с ребенком.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Знать обо всех попытках ребенка справиться с заданием.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Уметь взаимодействовать с ребенком.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Позволить ребенку самому решать проблемы там, где это возможно.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Избегать дисциплинарных поощрений и наказаний.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Принимать ребенка таким, какой он есть.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Проявлять эмпатию и веру в Вашего ребенка.</w:t>
      </w:r>
    </w:p>
    <w:p w:rsidR="00D127E3" w:rsidRPr="00D127E3" w:rsidRDefault="00D127E3" w:rsidP="006F5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Демонстрировать оптимизм.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Существуют слова, которые поддерживают ребенка и слова, которые разрушают его веру в себя.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Слова поддержки: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Зная тебя, я уверен, что у тебя все получится.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Ты делаешь это замечательно.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У тебя есть некоторые соображения по этому поводу. Готов ли ты начать?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Это серьезный вызов, но я уверен, что ты готов к нему.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Слова разочарования: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lastRenderedPageBreak/>
        <w:t>- Зная тебя и твои способности, я думаю, ты мог бы сделать это гораздо лучше.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Ты мог сделать это намного лучше.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Эта идея никогда не сможет быть реализована.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- Это для тебя слишком трудно, поэтому я сам это сделаю.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Родители часто путают поддержку с похвалой и наградой. Похвала может быть, а может и не быть поддержкой. Например, слишком щедрая похвала может  показаться ребенку неискренней. В другом же случае она может поддержать ребенка, опасающегося, что он не соответствует родительским ожиданиям.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Поддержка основана на том, чтобы помочь ребенку почувствовать свою необходимость.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него достижения в определенный период времени. Поддержка в отличие от похвалы может оказываться при любой попытке или небольшом прогрессе.  Когда Вы выражаете удовольствие оттого, что делает Ваш ребенок, это поддерживает его и стимулирует продолжать дело или делать новые попытки. Он получает удовольствие от себя. Поддерживать можно посредством: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отдельных слов: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«красиво», «аккуратно», «прекрасно»,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«замечательно», «продолжай», «классно»;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высказываний: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 горжусь тобой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 тебя все получится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все идет замечательно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», 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 рад, что ты в этом участвовал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«мне приятно как ты работаешь»;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прикосновений: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потрепать по плечу, дотронуться до руки, мягко поднять подбородок ребенка,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приблизить свое лицо к его лицу,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обнять его;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выражения лица: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улыбка, подмигивание, кивок, смех.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ABD1"/>
          <w:sz w:val="33"/>
          <w:szCs w:val="33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00ABD1"/>
          <w:sz w:val="33"/>
          <w:lang w:eastAsia="ru-RU"/>
        </w:rPr>
        <w:t>Нарушение требований к ребенку в семье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Нарушение требований к ребенку в семье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является частью непоследовательного семейного воспитания.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Есть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требования-обязанности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(учеба, уход за собой, выполнение бытовых дел, помощь другим и др.) и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требования-запреты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(то, что не должен делать). Невыполнение тех и других, как правило, приводит к родительским санкциям: от</w:t>
      </w:r>
      <w:r w:rsidRPr="00D127E3">
        <w:rPr>
          <w:rFonts w:ascii="Arial" w:eastAsia="Times New Roman" w:hAnsi="Arial" w:cs="Arial"/>
          <w:color w:val="182B2F"/>
          <w:sz w:val="18"/>
          <w:lang w:eastAsia="ru-RU"/>
        </w:rPr>
        <w:t>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мягкого осуждения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до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сурового наказания.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Чрезмерность обязанностей,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которые не соответствуют возможностям ребенка.</w:t>
      </w:r>
    </w:p>
    <w:p w:rsidR="00D127E3" w:rsidRPr="00D127E3" w:rsidRDefault="00D127E3" w:rsidP="006F5554">
      <w:pPr>
        <w:numPr>
          <w:ilvl w:val="0"/>
          <w:numId w:val="13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психические травмы подростков, неуверенность в себе, ранимость, обидчивость, замкнутость, тревожность, озлобленность, бунтарство.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Недостаточность обязанностей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минимальное количество обязанностей в семье.</w:t>
      </w:r>
    </w:p>
    <w:p w:rsidR="00D127E3" w:rsidRPr="00D127E3" w:rsidRDefault="00D127E3" w:rsidP="006F5554">
      <w:pPr>
        <w:numPr>
          <w:ilvl w:val="0"/>
          <w:numId w:val="14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жалобы родителей, что ребенка трудно вовлечь к какому-либо делу, необязательность, безответственность, незрелость, эгоизм.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Чрезмерность запретов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«все нельзя», ограничение свободы мысли, самостоятельности ребенка.</w:t>
      </w:r>
    </w:p>
    <w:p w:rsidR="00D127E3" w:rsidRPr="00D127E3" w:rsidRDefault="00D127E3" w:rsidP="006F5554">
      <w:pPr>
        <w:numPr>
          <w:ilvl w:val="0"/>
          <w:numId w:val="15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 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желание вырваться из дома, особенно,  в подростковом возрасте, суицид, несамостоятельность, зависимость, тревожность, мнительность, озлобленность.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Недостаточность запретов 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«все можно», ребенок ни за что не отвечает, а родители ничего и не спрашивают.</w:t>
      </w:r>
    </w:p>
    <w:p w:rsidR="00D127E3" w:rsidRPr="00D127E3" w:rsidRDefault="00D127E3" w:rsidP="006F5554">
      <w:pPr>
        <w:numPr>
          <w:ilvl w:val="0"/>
          <w:numId w:val="16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 неконтролируемое поведение, риск приобщиться к химическим веществам, необязательность, безответственность, уличные компании, затруднения в учебе, другие поведенческие проблемы.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lastRenderedPageBreak/>
        <w:t>Чрезмерность санкций – 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«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жестокое обращение</w:t>
      </w:r>
      <w:r w:rsidRPr="00D127E3">
        <w:rPr>
          <w:rFonts w:ascii="Arial" w:eastAsia="Times New Roman" w:hAnsi="Arial" w:cs="Arial"/>
          <w:b/>
          <w:bCs/>
          <w:color w:val="182B2F"/>
          <w:sz w:val="18"/>
          <w:lang w:eastAsia="ru-RU"/>
        </w:rPr>
        <w:t>»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(вплоть до физического наказания) за малейшие нарушения.</w:t>
      </w:r>
    </w:p>
    <w:p w:rsidR="00D127E3" w:rsidRPr="00D127E3" w:rsidRDefault="00D127E3" w:rsidP="006F5554">
      <w:pPr>
        <w:numPr>
          <w:ilvl w:val="0"/>
          <w:numId w:val="17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 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желание вырваться из дома, суицид, озлобленность, обидчивость, мнительность, страхи, опасения, недоверие, тревожность, низкая самооценка, неуверенность в себе, потребность найти понимание и сочувствие вне дома (риск приобщения к асоциальным компаниям).</w:t>
      </w:r>
    </w:p>
    <w:p w:rsidR="00D127E3" w:rsidRPr="00D127E3" w:rsidRDefault="00D127E3" w:rsidP="006F55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2B2F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182B2F"/>
          <w:sz w:val="18"/>
          <w:lang w:eastAsia="ru-RU"/>
        </w:rPr>
        <w:t>Минимальность санкций</w:t>
      </w:r>
      <w:r w:rsidRPr="00D127E3">
        <w:rPr>
          <w:rFonts w:ascii="Arial" w:eastAsia="Times New Roman" w:hAnsi="Arial" w:cs="Arial"/>
          <w:i/>
          <w:iCs/>
          <w:color w:val="182B2F"/>
          <w:sz w:val="18"/>
          <w:lang w:eastAsia="ru-RU"/>
        </w:rPr>
        <w:t> – </w:t>
      </w:r>
      <w:r w:rsidRPr="00D127E3">
        <w:rPr>
          <w:rFonts w:ascii="Arial" w:eastAsia="Times New Roman" w:hAnsi="Arial" w:cs="Arial"/>
          <w:color w:val="182B2F"/>
          <w:sz w:val="18"/>
          <w:szCs w:val="18"/>
          <w:lang w:eastAsia="ru-RU"/>
        </w:rPr>
        <w:t>родители, сомневаясь в эффективности наказаний, делают ставку только на поощрение.</w:t>
      </w:r>
    </w:p>
    <w:p w:rsidR="00D127E3" w:rsidRPr="00D127E3" w:rsidRDefault="00D127E3" w:rsidP="006F5554">
      <w:pPr>
        <w:numPr>
          <w:ilvl w:val="0"/>
          <w:numId w:val="18"/>
        </w:numPr>
        <w:spacing w:before="120" w:after="120" w:line="288" w:lineRule="atLeast"/>
        <w:ind w:left="0"/>
        <w:rPr>
          <w:rFonts w:ascii="Arial" w:eastAsia="Times New Roman" w:hAnsi="Arial" w:cs="Arial"/>
          <w:color w:val="244147"/>
          <w:sz w:val="18"/>
          <w:szCs w:val="18"/>
          <w:lang w:eastAsia="ru-RU"/>
        </w:rPr>
      </w:pPr>
      <w:r w:rsidRPr="00D127E3">
        <w:rPr>
          <w:rFonts w:ascii="Arial" w:eastAsia="Times New Roman" w:hAnsi="Arial" w:cs="Arial"/>
          <w:b/>
          <w:bCs/>
          <w:i/>
          <w:iCs/>
          <w:color w:val="244147"/>
          <w:sz w:val="18"/>
          <w:lang w:eastAsia="ru-RU"/>
        </w:rPr>
        <w:t>Последствия – </w:t>
      </w:r>
      <w:r w:rsidRPr="00D127E3">
        <w:rPr>
          <w:rFonts w:ascii="Arial" w:eastAsia="Times New Roman" w:hAnsi="Arial" w:cs="Arial"/>
          <w:i/>
          <w:iCs/>
          <w:color w:val="244147"/>
          <w:sz w:val="18"/>
          <w:lang w:eastAsia="ru-RU"/>
        </w:rPr>
        <w:t>вседозволенность, неконтролируемое поведение, необязательность, безответственность.</w:t>
      </w:r>
    </w:p>
    <w:p w:rsidR="00914C8B" w:rsidRDefault="00914C8B" w:rsidP="006F5554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31E"/>
    <w:multiLevelType w:val="multilevel"/>
    <w:tmpl w:val="DA6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F1E"/>
    <w:multiLevelType w:val="multilevel"/>
    <w:tmpl w:val="CA2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659"/>
    <w:multiLevelType w:val="multilevel"/>
    <w:tmpl w:val="77F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6B66"/>
    <w:multiLevelType w:val="multilevel"/>
    <w:tmpl w:val="F0C8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93F67"/>
    <w:multiLevelType w:val="multilevel"/>
    <w:tmpl w:val="412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32FE6"/>
    <w:multiLevelType w:val="multilevel"/>
    <w:tmpl w:val="728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FBE"/>
    <w:multiLevelType w:val="multilevel"/>
    <w:tmpl w:val="05D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71847"/>
    <w:multiLevelType w:val="multilevel"/>
    <w:tmpl w:val="3CA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44813"/>
    <w:multiLevelType w:val="multilevel"/>
    <w:tmpl w:val="7E9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04167"/>
    <w:multiLevelType w:val="multilevel"/>
    <w:tmpl w:val="839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77A5A"/>
    <w:multiLevelType w:val="multilevel"/>
    <w:tmpl w:val="5F8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A7B80"/>
    <w:multiLevelType w:val="multilevel"/>
    <w:tmpl w:val="80A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B6819"/>
    <w:multiLevelType w:val="multilevel"/>
    <w:tmpl w:val="A27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00542"/>
    <w:multiLevelType w:val="multilevel"/>
    <w:tmpl w:val="BC3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91948"/>
    <w:multiLevelType w:val="multilevel"/>
    <w:tmpl w:val="138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C5B76"/>
    <w:multiLevelType w:val="multilevel"/>
    <w:tmpl w:val="072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A71AE"/>
    <w:multiLevelType w:val="multilevel"/>
    <w:tmpl w:val="DE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C3CF5"/>
    <w:multiLevelType w:val="multilevel"/>
    <w:tmpl w:val="9F2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127E3"/>
    <w:rsid w:val="00493824"/>
    <w:rsid w:val="006540B6"/>
    <w:rsid w:val="006F5554"/>
    <w:rsid w:val="007852EC"/>
    <w:rsid w:val="00914C8B"/>
    <w:rsid w:val="00A70279"/>
    <w:rsid w:val="00D1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D12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27E3"/>
    <w:rPr>
      <w:b/>
      <w:bCs/>
    </w:rPr>
  </w:style>
  <w:style w:type="paragraph" w:styleId="a4">
    <w:name w:val="Normal (Web)"/>
    <w:basedOn w:val="a"/>
    <w:uiPriority w:val="99"/>
    <w:semiHidden/>
    <w:unhideWhenUsed/>
    <w:rsid w:val="00D1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E3"/>
  </w:style>
  <w:style w:type="character" w:styleId="a5">
    <w:name w:val="Emphasis"/>
    <w:basedOn w:val="a0"/>
    <w:uiPriority w:val="20"/>
    <w:qFormat/>
    <w:rsid w:val="00D12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7602</Characters>
  <Application>Microsoft Office Word</Application>
  <DocSecurity>0</DocSecurity>
  <Lines>63</Lines>
  <Paragraphs>17</Paragraphs>
  <ScaleCrop>false</ScaleCrop>
  <Company>Grizli777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2</cp:revision>
  <dcterms:created xsi:type="dcterms:W3CDTF">2017-12-11T20:58:00Z</dcterms:created>
  <dcterms:modified xsi:type="dcterms:W3CDTF">2017-12-11T20:58:00Z</dcterms:modified>
</cp:coreProperties>
</file>