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15" w:rsidRDefault="00F675FE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margin-left:-52.8pt;margin-top:-37.2pt;width:531.75pt;height:812.25pt;z-index:251658240" fillcolor="#ccecff">
            <v:fill r:id="rId4" o:title="Голубая тисненая бумага" rotate="t" type="tile"/>
            <v:textbox>
              <w:txbxContent>
                <w:p w:rsidR="00BA7781" w:rsidRPr="00B019C2" w:rsidRDefault="00BA7781" w:rsidP="00BA7781">
                  <w:pPr>
                    <w:spacing w:line="240" w:lineRule="auto"/>
                    <w:jc w:val="center"/>
                    <w:rPr>
                      <w:rFonts w:cs="Times New Roman"/>
                      <w:b/>
                      <w:i/>
                      <w:color w:val="17365D" w:themeColor="text2" w:themeShade="BF"/>
                      <w:sz w:val="28"/>
                      <w:szCs w:val="28"/>
                      <w:u w:val="single"/>
                    </w:rPr>
                  </w:pPr>
                  <w:r w:rsidRPr="00B019C2">
                    <w:rPr>
                      <w:rFonts w:cs="Times New Roman"/>
                      <w:b/>
                      <w:i/>
                      <w:color w:val="17365D" w:themeColor="text2" w:themeShade="BF"/>
                      <w:sz w:val="28"/>
                      <w:szCs w:val="28"/>
                      <w:u w:val="single"/>
                    </w:rPr>
                    <w:t>Направление искусств и ремёсел</w:t>
                  </w:r>
                </w:p>
                <w:p w:rsidR="00BA7781" w:rsidRPr="008638CD" w:rsidRDefault="00BA7781" w:rsidP="00BA7781">
                  <w:pPr>
                    <w:spacing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Это направление позволяет формировать у учащегося  </w:t>
                  </w:r>
                  <w:r w:rsidRPr="008638CD">
                    <w:rPr>
                      <w:rFonts w:cs="Times New Roman"/>
                      <w:b/>
                      <w:sz w:val="24"/>
                      <w:szCs w:val="24"/>
                    </w:rPr>
                    <w:t>гражданское отношение к искусству.</w:t>
                  </w:r>
                </w:p>
                <w:p w:rsidR="00BA7781" w:rsidRPr="008638CD" w:rsidRDefault="00BA7781" w:rsidP="00BA7781">
                  <w:pPr>
                    <w:spacing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638CD"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 xml:space="preserve">Задачи:   </w:t>
                  </w:r>
                  <w:r w:rsidRPr="008638CD">
                    <w:rPr>
                      <w:rFonts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>воспитывать у школьников чувство прекрасного, развивать их творческое мышление, художественные способности, формировать эстетические вкусы, идеалы;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</w:t>
                  </w:r>
                  <w:r w:rsidRPr="008638CD">
                    <w:rPr>
                      <w:rFonts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>формировать понимание значимости искусства в жизни каждого гражданина.</w:t>
                  </w:r>
                </w:p>
                <w:p w:rsidR="00BA7781" w:rsidRPr="00BA7781" w:rsidRDefault="00BA7781" w:rsidP="00BA7781">
                  <w:pPr>
                    <w:spacing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</w:t>
                  </w:r>
                  <w:r w:rsidRPr="008638CD"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>Предполагаемый результат: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>- 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</w:t>
                  </w:r>
                </w:p>
                <w:p w:rsidR="00BA7781" w:rsidRPr="008638CD" w:rsidRDefault="00BA7781" w:rsidP="00BA7781">
                  <w:pPr>
                    <w:spacing w:line="240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  <w:r w:rsidRPr="00BA7781">
                    <w:rPr>
                      <w:rFonts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52650" cy="1704975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ЯНВ.18\Азер\Азербайджан\AKBL52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7049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  </w:t>
                  </w:r>
                  <w:r w:rsidRPr="00BA7781">
                    <w:rPr>
                      <w:rFonts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76450" cy="1647825"/>
                        <wp:effectExtent l="0" t="0" r="0" b="0"/>
                        <wp:docPr id="7" name="Рисунок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1" name="Picture 3" descr="J:\нгапрсроо\IMG_31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647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BA7781" w:rsidRPr="008638CD" w:rsidRDefault="00BA7781" w:rsidP="00BA7781">
                  <w:pPr>
                    <w:spacing w:line="24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8638CD"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 xml:space="preserve">                          </w:t>
                  </w:r>
                </w:p>
                <w:p w:rsidR="001C7399" w:rsidRPr="009D48D0" w:rsidRDefault="00BA7781" w:rsidP="001C7399">
                  <w:pPr>
                    <w:spacing w:line="24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    </w:t>
                  </w:r>
                  <w:r w:rsidR="001C7399" w:rsidRPr="009D48D0">
                    <w:rPr>
                      <w:rFonts w:eastAsia="Times New Roman" w:cs="Times New Roman"/>
                      <w:sz w:val="24"/>
                      <w:szCs w:val="24"/>
                    </w:rPr>
                    <w:t>Реализуя систему художественно-эстетического воспитания,  мы применяем две формы организации этой работы:  массовую - (общешкольные праздники, утренники, вечера, творческие отчеты, соревнования)  и  группову</w:t>
                  </w:r>
                  <w:proofErr w:type="gramStart"/>
                  <w:r w:rsidR="001C7399" w:rsidRPr="009D48D0">
                    <w:rPr>
                      <w:rFonts w:eastAsia="Times New Roman" w:cs="Times New Roman"/>
                      <w:sz w:val="24"/>
                      <w:szCs w:val="24"/>
                    </w:rPr>
                    <w:t>ю-</w:t>
                  </w:r>
                  <w:proofErr w:type="gramEnd"/>
                  <w:r w:rsidR="001C7399" w:rsidRPr="009D48D0">
                    <w:rPr>
                      <w:rFonts w:eastAsia="Times New Roman" w:cs="Times New Roman"/>
                      <w:sz w:val="24"/>
                      <w:szCs w:val="24"/>
                    </w:rPr>
                    <w:t xml:space="preserve"> ( занятия кружков, студий, секций).</w:t>
                  </w:r>
                  <w:r w:rsidR="001C7399" w:rsidRPr="00DF15B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>Данное направление осуществляется через: организацию выставок и поделок учащихся; проведение тематических классных часов по эстетике внешнего вида ученика, культуре поведения и речи; работу кружков художественно-прикладной направленности</w:t>
                  </w:r>
                  <w:proofErr w:type="gramStart"/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</w:t>
                  </w:r>
                  <w:r w:rsidRPr="008638CD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Для достижения этой цели необходимо как можно шире привлекать учащихся  к школьной художественной самодеятельности, целью которой является  приобщение учащихся  к активной общественной деятельности.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  <w:r w:rsidRPr="008638CD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В системе эстетического воспитания учащихся во внеурочное время можно выделить три взаимосвязанных звена: 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</w:t>
                  </w:r>
                  <w:r w:rsidRPr="008638CD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1) эстетическое просвещение; 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</w:t>
                  </w:r>
                  <w:r w:rsidRPr="008638CD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2) развитие эстетических чувств и вкуса; </w:t>
                  </w:r>
                  <w:r w:rsidRPr="008638CD">
                    <w:rPr>
                      <w:rFonts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Pr="008638CD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>3) обогащение опыта художественной деятельности.</w:t>
                  </w:r>
                  <w:r w:rsidR="00B019C2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  <w:r w:rsidR="00B019C2" w:rsidRPr="009D48D0">
                    <w:rPr>
                      <w:rFonts w:cs="Times New Roman"/>
                      <w:sz w:val="24"/>
                      <w:szCs w:val="24"/>
                    </w:rPr>
                    <w:t>О налаженной работе школы в этом направлении говорит тот факт, что учащиеся школы принимают участие во всех городских конкурсах и фестивалях, где неизменно занимают призовые места.</w:t>
                  </w:r>
                  <w:r w:rsidR="00B019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019C2"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1C73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7399" w:rsidRPr="009D48D0">
                    <w:rPr>
                      <w:rFonts w:cs="Times New Roman"/>
                      <w:sz w:val="24"/>
                      <w:szCs w:val="24"/>
                    </w:rPr>
                    <w:t xml:space="preserve">А так же являются постоянными участниками городских концертов, посвящённых знаменательным датам. </w:t>
                  </w:r>
                </w:p>
                <w:p w:rsidR="00BA7781" w:rsidRPr="008638CD" w:rsidRDefault="00B019C2" w:rsidP="00BA7781">
                  <w:pPr>
                    <w:spacing w:line="240" w:lineRule="auto"/>
                    <w:ind w:left="36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bCs/>
                      <w:iCs/>
                      <w:sz w:val="24"/>
                      <w:szCs w:val="24"/>
                    </w:rPr>
                    <w:t xml:space="preserve">                                                 </w:t>
                  </w:r>
                </w:p>
                <w:p w:rsidR="00BA7781" w:rsidRDefault="00BA7781"/>
              </w:txbxContent>
            </v:textbox>
          </v:shape>
        </w:pict>
      </w:r>
    </w:p>
    <w:sectPr w:rsidR="00EA4315" w:rsidSect="00A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781"/>
    <w:rsid w:val="001C7399"/>
    <w:rsid w:val="004A667F"/>
    <w:rsid w:val="00544E30"/>
    <w:rsid w:val="00551A86"/>
    <w:rsid w:val="007F1996"/>
    <w:rsid w:val="00A71670"/>
    <w:rsid w:val="00B019C2"/>
    <w:rsid w:val="00B814E7"/>
    <w:rsid w:val="00BA7781"/>
    <w:rsid w:val="00F675FE"/>
    <w:rsid w:val="00F96ADF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МВА</cp:lastModifiedBy>
  <cp:revision>4</cp:revision>
  <dcterms:created xsi:type="dcterms:W3CDTF">2020-03-25T04:43:00Z</dcterms:created>
  <dcterms:modified xsi:type="dcterms:W3CDTF">2020-03-25T07:30:00Z</dcterms:modified>
</cp:coreProperties>
</file>